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726" w:rsidRPr="00F43726" w:rsidRDefault="00F43726" w:rsidP="00F4372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437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ПАМЯТКА</w:t>
      </w:r>
    </w:p>
    <w:p w:rsidR="00F43726" w:rsidRPr="00F43726" w:rsidRDefault="00E96871" w:rsidP="00F4372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437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ПРОГРА</w:t>
      </w:r>
      <w:r w:rsidR="00F43726" w:rsidRPr="00F437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ММА ПРОИЗВОДСТВЕННОГО КОНТРОЛЯ</w:t>
      </w:r>
    </w:p>
    <w:p w:rsidR="00F43726" w:rsidRPr="00F43726" w:rsidRDefault="00E96871" w:rsidP="00F4372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437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Контроль качества выполнения </w:t>
      </w:r>
    </w:p>
    <w:p w:rsidR="00E96871" w:rsidRPr="00F43726" w:rsidRDefault="00E96871" w:rsidP="00F4372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437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санитарно-противоэпидемических мероприятий</w:t>
      </w:r>
    </w:p>
    <w:p w:rsidR="00F43726" w:rsidRPr="00F43726" w:rsidRDefault="00F43726" w:rsidP="00F437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E96871" w:rsidRPr="00D97684" w:rsidRDefault="00E96871" w:rsidP="00F43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6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такое производственный контроль?</w:t>
      </w:r>
    </w:p>
    <w:p w:rsidR="00E96871" w:rsidRDefault="00D97684" w:rsidP="00F437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36830</wp:posOffset>
            </wp:positionV>
            <wp:extent cx="1321435" cy="1323975"/>
            <wp:effectExtent l="0" t="0" r="0" b="9525"/>
            <wp:wrapSquare wrapText="bothSides"/>
            <wp:docPr id="1" name="Рисунок 1" descr="https://ot-dv.ru/wp-content/uploads/2020/09/lNGwMDHk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t-dv.ru/wp-content/uploads/2020/09/lNGwMDHk-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3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6871" w:rsidRPr="00D976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Производственный контроль – это проверка соблюдения санитарных правил, а также выполнения санитарно-эпидемиологических мероприятий, которые должна проводить организация</w:t>
      </w:r>
      <w:r w:rsidR="00E96871" w:rsidRPr="00F437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D97684" w:rsidRPr="00F43726" w:rsidRDefault="00D97684" w:rsidP="00F43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6871" w:rsidRPr="00F43726" w:rsidRDefault="00E96871" w:rsidP="00F43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Объектами производственного контроля являются:</w:t>
      </w:r>
    </w:p>
    <w:p w:rsidR="00E96871" w:rsidRPr="00F43726" w:rsidRDefault="00E96871" w:rsidP="00F43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общественные помещения;</w:t>
      </w:r>
    </w:p>
    <w:p w:rsidR="00E96871" w:rsidRPr="00F43726" w:rsidRDefault="00E96871" w:rsidP="00F43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-здания и сооружения;</w:t>
      </w:r>
    </w:p>
    <w:p w:rsidR="00E96871" w:rsidRPr="00F43726" w:rsidRDefault="00E96871" w:rsidP="00F43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-санитарно-защитные зоны;</w:t>
      </w:r>
    </w:p>
    <w:p w:rsidR="00E96871" w:rsidRPr="00F43726" w:rsidRDefault="00E96871" w:rsidP="00F43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зоны санитарной охраны;</w:t>
      </w:r>
    </w:p>
    <w:p w:rsidR="00E96871" w:rsidRPr="00F43726" w:rsidRDefault="00E96871" w:rsidP="00F43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транспорт;</w:t>
      </w:r>
    </w:p>
    <w:p w:rsidR="00E96871" w:rsidRPr="00F43726" w:rsidRDefault="00E96871" w:rsidP="00F43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-технологическое оборудование;</w:t>
      </w:r>
      <w:bookmarkStart w:id="0" w:name="_GoBack"/>
      <w:bookmarkEnd w:id="0"/>
    </w:p>
    <w:p w:rsidR="00E96871" w:rsidRPr="00F43726" w:rsidRDefault="00E96871" w:rsidP="00F43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-технологические процессы;</w:t>
      </w:r>
    </w:p>
    <w:p w:rsidR="00E96871" w:rsidRPr="00F43726" w:rsidRDefault="00E96871" w:rsidP="00F43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-рабочие места, используемые для выполнения работ, оказания услуг;</w:t>
      </w:r>
    </w:p>
    <w:p w:rsidR="00E96871" w:rsidRPr="00F43726" w:rsidRDefault="00E96871" w:rsidP="00F43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-сырье, полуфабрикаты, готовая продукция;</w:t>
      </w:r>
    </w:p>
    <w:p w:rsidR="00E96871" w:rsidRPr="00F43726" w:rsidRDefault="00E96871" w:rsidP="00F43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отходы производства и потребления.</w:t>
      </w:r>
    </w:p>
    <w:p w:rsidR="00E96871" w:rsidRPr="00F43726" w:rsidRDefault="00E96871" w:rsidP="00D976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Процедура производственного контроля является для работодателя обязательной (№ 52-ФЗ «О санитарно-эпидемиологическом благополучии населения»).</w:t>
      </w:r>
    </w:p>
    <w:p w:rsidR="00E96871" w:rsidRPr="00F43726" w:rsidRDefault="00E96871" w:rsidP="00F43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7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Какие лабораторные исследования необходимо включать в программу производственного контроля?</w:t>
      </w:r>
    </w:p>
    <w:p w:rsidR="00E96871" w:rsidRPr="00F43726" w:rsidRDefault="00E96871" w:rsidP="00F43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Структуру и содержание программы работодатель определяет сам в соответствии со спецификой своего производства и нормативными документами (ГОСТ, СанПиН, ГН, СП и др.).</w:t>
      </w:r>
    </w:p>
    <w:p w:rsidR="00E96871" w:rsidRPr="00F43726" w:rsidRDefault="00E96871" w:rsidP="00F43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Перечень, объем и кратность лабораторных испытаний зависят от особенностей конкретного предприятия:</w:t>
      </w:r>
    </w:p>
    <w:p w:rsidR="00E96871" w:rsidRPr="00F43726" w:rsidRDefault="00E96871" w:rsidP="00F43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-его технологического процесса;</w:t>
      </w:r>
    </w:p>
    <w:p w:rsidR="00E96871" w:rsidRPr="00F43726" w:rsidRDefault="00E96871" w:rsidP="00F43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-наличия вредных производственных факторов;</w:t>
      </w:r>
    </w:p>
    <w:p w:rsidR="00E96871" w:rsidRPr="00F43726" w:rsidRDefault="00E96871" w:rsidP="00F43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-степени их влияния на здоровье работников и окружающую среду.</w:t>
      </w:r>
    </w:p>
    <w:p w:rsidR="00E96871" w:rsidRPr="00F43726" w:rsidRDefault="00E96871" w:rsidP="00F43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некоторые параметры необходимо контролировать два раза в месяц, такие как микробиологические показатели (ОКБ, ТКБ, коли-фаги, золотистый стафилококк) – вода плавательных бассейнов, а другие (физические факторы) — один раз в год.</w:t>
      </w:r>
    </w:p>
    <w:p w:rsidR="00E96871" w:rsidRPr="00F43726" w:rsidRDefault="00E96871" w:rsidP="00F43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в программе производственного контроля в обязательном порядке должны найти отражение следующие направления:</w:t>
      </w:r>
    </w:p>
    <w:p w:rsidR="00E96871" w:rsidRPr="00F43726" w:rsidRDefault="00E96871" w:rsidP="00F43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лабораторно-инструментальных испытаний и измерений;</w:t>
      </w:r>
    </w:p>
    <w:p w:rsidR="00E96871" w:rsidRPr="00F43726" w:rsidRDefault="00E96871" w:rsidP="00F43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прохождение профессиональной гигиенической подготовки и медосмотров работниками;</w:t>
      </w:r>
    </w:p>
    <w:p w:rsidR="00E96871" w:rsidRPr="00F43726" w:rsidRDefault="00E96871" w:rsidP="00F43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учет и отчетность по ведению производственного контроля;</w:t>
      </w:r>
    </w:p>
    <w:p w:rsidR="00E96871" w:rsidRPr="00F43726" w:rsidRDefault="00E96871" w:rsidP="00D976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Отсутствие производственного контроля, </w:t>
      </w:r>
      <w:proofErr w:type="gramStart"/>
      <w:r w:rsidRPr="00F43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F43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предприятиях, выпускающих и/или реализующих продукты питания, как правило, приводит к возникновению массовых отравлений. Проведение лабораторно-инструментальных исследований позволяет контролировать выпуск качественной продукции на всех этапах и тем самым предотвратить возникновение острых кишечных инфекций.</w:t>
      </w:r>
    </w:p>
    <w:p w:rsidR="00E96871" w:rsidRDefault="00E96871" w:rsidP="00D976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программы производственного контроля, регламентирующей порядок и периодичность осуществления лабораторно-инструментальных испытаний и измерений, а также организованный в полном объеме лабораторный контроль на предприятии (в соответствии с программой производственного контроля), гарантирует качество выпускаемой и/или реализуемой продукции, а также безопасные условия труда.</w:t>
      </w:r>
    </w:p>
    <w:p w:rsidR="00F43726" w:rsidRPr="00F43726" w:rsidRDefault="00F43726" w:rsidP="00F43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</w:tblGrid>
      <w:tr w:rsidR="00E96871" w:rsidRPr="00F43726" w:rsidTr="00F43726">
        <w:tc>
          <w:tcPr>
            <w:tcW w:w="0" w:type="auto"/>
            <w:shd w:val="clear" w:color="auto" w:fill="E2EFD9" w:themeFill="accent6" w:themeFillTint="33"/>
            <w:vAlign w:val="center"/>
            <w:hideMark/>
          </w:tcPr>
          <w:p w:rsidR="00F43726" w:rsidRDefault="00E96871" w:rsidP="00F4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3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Консультативную помощь по вопросам составления программ производственного контроля, на безвозмездной основе, можно получить, обратившись по адресу: </w:t>
            </w:r>
          </w:p>
          <w:p w:rsidR="00E96871" w:rsidRPr="00F43726" w:rsidRDefault="00E96871" w:rsidP="00F4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43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="00F43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.З</w:t>
            </w:r>
            <w:r w:rsidR="00F43726" w:rsidRPr="00F43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аринск</w:t>
            </w:r>
            <w:proofErr w:type="spellEnd"/>
            <w:r w:rsidR="00F43726" w:rsidRPr="00F43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ул. 25 Партсъезда д. 14 корп. </w:t>
            </w:r>
            <w:proofErr w:type="gramStart"/>
            <w:r w:rsidR="00F43726" w:rsidRPr="00F43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 </w:t>
            </w:r>
            <w:proofErr w:type="spellStart"/>
            <w:r w:rsidR="00F43726" w:rsidRPr="00F43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proofErr w:type="gramEnd"/>
            <w:r w:rsidR="00F43726" w:rsidRPr="00F43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2</w:t>
            </w:r>
            <w:r w:rsidRPr="00F43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 </w:t>
            </w:r>
          </w:p>
          <w:p w:rsidR="00E96871" w:rsidRPr="00F43726" w:rsidRDefault="00F43726" w:rsidP="00F4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тел. (38595</w:t>
            </w:r>
            <w:r w:rsidR="00E96871" w:rsidRPr="00F43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Pr="00F43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99021; 99014</w:t>
            </w:r>
          </w:p>
        </w:tc>
      </w:tr>
    </w:tbl>
    <w:p w:rsidR="00D97684" w:rsidRDefault="00F43726" w:rsidP="00D97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574C1">
        <w:rPr>
          <w:rFonts w:ascii="Times New Roman" w:hAnsi="Times New Roman" w:cs="Times New Roman"/>
          <w:b/>
          <w:sz w:val="20"/>
          <w:szCs w:val="20"/>
        </w:rPr>
        <w:t>Санитарно-эпидемиологический отдел</w:t>
      </w:r>
      <w:r w:rsidR="00D9768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74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Филиала ФБУЗ </w:t>
      </w:r>
    </w:p>
    <w:p w:rsidR="00F43726" w:rsidRPr="000574C1" w:rsidRDefault="00F43726" w:rsidP="00D9768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74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«Центр гигиены и эпидемиологии в Алтайском крае в </w:t>
      </w:r>
      <w:proofErr w:type="spellStart"/>
      <w:r w:rsidRPr="000574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г.Заринске</w:t>
      </w:r>
      <w:proofErr w:type="spellEnd"/>
      <w:r w:rsidRPr="000574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:rsidR="00F43726" w:rsidRPr="003630E8" w:rsidRDefault="00F43726" w:rsidP="00F43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574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Наш адрес: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0574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659100 Алтайский край </w:t>
      </w:r>
      <w:proofErr w:type="spellStart"/>
      <w:r w:rsidRPr="000574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г.Заринск</w:t>
      </w:r>
      <w:proofErr w:type="spellEnd"/>
      <w:r w:rsidRPr="000574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ул. 25 Партсъезда д. 14 корп. </w:t>
      </w:r>
      <w:r w:rsidRPr="003630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    </w:t>
      </w:r>
      <w:r w:rsidRPr="000574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Тел</w:t>
      </w:r>
      <w:r w:rsidRPr="003630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.: 8 (38595)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99014</w:t>
      </w:r>
    </w:p>
    <w:p w:rsidR="00F43726" w:rsidRPr="0099471B" w:rsidRDefault="00F43726" w:rsidP="00F43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63C1" w:themeColor="hyperlink"/>
          <w:sz w:val="20"/>
          <w:szCs w:val="20"/>
          <w:u w:val="single"/>
          <w:lang w:eastAsia="ru-RU"/>
        </w:rPr>
      </w:pPr>
      <w:r w:rsidRPr="000574C1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E</w:t>
      </w:r>
      <w:r w:rsidRPr="009947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</w:t>
      </w:r>
      <w:r w:rsidRPr="000574C1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mail</w:t>
      </w:r>
      <w:r w:rsidRPr="009947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  <w:hyperlink r:id="rId5" w:history="1">
        <w:r w:rsidRPr="000574C1">
          <w:rPr>
            <w:rFonts w:ascii="Times New Roman" w:eastAsia="Times New Roman" w:hAnsi="Times New Roman" w:cs="Times New Roman"/>
            <w:b/>
            <w:color w:val="0563C1" w:themeColor="hyperlink"/>
            <w:sz w:val="20"/>
            <w:szCs w:val="20"/>
            <w:u w:val="single"/>
            <w:lang w:val="en-US" w:eastAsia="ru-RU"/>
          </w:rPr>
          <w:t>zarinsk</w:t>
        </w:r>
        <w:r w:rsidRPr="0099471B">
          <w:rPr>
            <w:rFonts w:ascii="Times New Roman" w:eastAsia="Times New Roman" w:hAnsi="Times New Roman" w:cs="Times New Roman"/>
            <w:b/>
            <w:color w:val="0563C1" w:themeColor="hyperlink"/>
            <w:sz w:val="20"/>
            <w:szCs w:val="20"/>
            <w:u w:val="single"/>
            <w:lang w:eastAsia="ru-RU"/>
          </w:rPr>
          <w:t>@</w:t>
        </w:r>
        <w:r w:rsidRPr="000574C1">
          <w:rPr>
            <w:rFonts w:ascii="Times New Roman" w:eastAsia="Times New Roman" w:hAnsi="Times New Roman" w:cs="Times New Roman"/>
            <w:b/>
            <w:color w:val="0563C1" w:themeColor="hyperlink"/>
            <w:sz w:val="20"/>
            <w:szCs w:val="20"/>
            <w:u w:val="single"/>
            <w:lang w:val="en-US" w:eastAsia="ru-RU"/>
          </w:rPr>
          <w:t>altcge</w:t>
        </w:r>
        <w:r w:rsidRPr="0099471B">
          <w:rPr>
            <w:rFonts w:ascii="Times New Roman" w:eastAsia="Times New Roman" w:hAnsi="Times New Roman" w:cs="Times New Roman"/>
            <w:b/>
            <w:color w:val="0563C1" w:themeColor="hyperlink"/>
            <w:sz w:val="20"/>
            <w:szCs w:val="20"/>
            <w:u w:val="single"/>
            <w:lang w:eastAsia="ru-RU"/>
          </w:rPr>
          <w:t>.</w:t>
        </w:r>
        <w:proofErr w:type="spellStart"/>
        <w:r w:rsidRPr="000574C1">
          <w:rPr>
            <w:rFonts w:ascii="Times New Roman" w:eastAsia="Times New Roman" w:hAnsi="Times New Roman" w:cs="Times New Roman"/>
            <w:b/>
            <w:color w:val="0563C1" w:themeColor="hyperlink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3F0D00" w:rsidRPr="00D97684" w:rsidRDefault="00F43726" w:rsidP="00D97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2021 г.</w:t>
      </w:r>
    </w:p>
    <w:sectPr w:rsidR="003F0D00" w:rsidRPr="00D97684" w:rsidSect="00F43726">
      <w:pgSz w:w="8391" w:h="11907" w:code="11"/>
      <w:pgMar w:top="709" w:right="736" w:bottom="709" w:left="709" w:header="708" w:footer="708" w:gutter="0"/>
      <w:pgBorders w:offsetFrom="page">
        <w:top w:val="threeDEmboss" w:sz="24" w:space="24" w:color="538135" w:themeColor="accent6" w:themeShade="BF"/>
        <w:left w:val="threeDEmboss" w:sz="24" w:space="24" w:color="538135" w:themeColor="accent6" w:themeShade="BF"/>
        <w:bottom w:val="threeDEngrave" w:sz="24" w:space="24" w:color="538135" w:themeColor="accent6" w:themeShade="BF"/>
        <w:right w:val="threeDEngrave" w:sz="24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871"/>
    <w:rsid w:val="003449D0"/>
    <w:rsid w:val="003F0D00"/>
    <w:rsid w:val="00BA0D06"/>
    <w:rsid w:val="00D97684"/>
    <w:rsid w:val="00E96871"/>
    <w:rsid w:val="00F4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B3492-F876-427D-BBF1-2AED55FE9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9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rinsk@altcge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2021-04-27T02:09:00Z</dcterms:created>
  <dcterms:modified xsi:type="dcterms:W3CDTF">2021-04-27T02:09:00Z</dcterms:modified>
</cp:coreProperties>
</file>